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E46500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C06670">
        <w:rPr>
          <w:rFonts w:eastAsia="方正仿宋_GBK" w:hint="eastAsia"/>
          <w:snapToGrid w:val="0"/>
          <w:kern w:val="0"/>
          <w:sz w:val="32"/>
          <w:szCs w:val="22"/>
        </w:rPr>
        <w:t>5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C06670">
        <w:rPr>
          <w:rFonts w:eastAsia="方正仿宋_GBK" w:hint="eastAsia"/>
          <w:snapToGrid w:val="0"/>
          <w:kern w:val="0"/>
          <w:sz w:val="32"/>
          <w:szCs w:val="22"/>
        </w:rPr>
        <w:t>10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C06670">
        <w:rPr>
          <w:rFonts w:eastAsia="方正仿宋_GBK" w:hint="eastAsia"/>
          <w:snapToGrid w:val="0"/>
          <w:kern w:val="0"/>
          <w:sz w:val="32"/>
          <w:szCs w:val="22"/>
        </w:rPr>
        <w:t>15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0E5E57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0E5E57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A3DAA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F85CB4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养殖动物疫病防治工作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85CB4">
        <w:rPr>
          <w:rFonts w:ascii="仿宋" w:eastAsia="仿宋" w:hAnsi="仿宋" w:hint="eastAsia"/>
          <w:snapToGrid w:val="0"/>
          <w:kern w:val="0"/>
          <w:sz w:val="32"/>
          <w:szCs w:val="32"/>
        </w:rPr>
        <w:t>10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F85CB4">
        <w:rPr>
          <w:rFonts w:ascii="仿宋" w:eastAsia="仿宋" w:hAnsi="仿宋" w:hint="eastAsia"/>
          <w:snapToGrid w:val="0"/>
          <w:kern w:val="0"/>
          <w:sz w:val="32"/>
          <w:szCs w:val="32"/>
        </w:rPr>
        <w:t>11-15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F85CB4">
        <w:rPr>
          <w:rFonts w:ascii="仿宋" w:eastAsia="仿宋" w:hAnsi="仿宋" w:hint="eastAsia"/>
          <w:snapToGrid w:val="0"/>
          <w:kern w:val="0"/>
          <w:sz w:val="32"/>
          <w:szCs w:val="32"/>
        </w:rPr>
        <w:t>开展养殖动物疫病防治工作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B63D1" w:rsidRDefault="00F85CB4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针对近期动物养殖中出现的疑是疫情，产业指导组深入养殖户家中</w:t>
      </w:r>
      <w:r w:rsidR="00271E49">
        <w:rPr>
          <w:rFonts w:ascii="仿宋" w:eastAsia="仿宋" w:hAnsi="仿宋" w:hint="eastAsia"/>
          <w:snapToGrid w:val="0"/>
          <w:kern w:val="0"/>
          <w:sz w:val="32"/>
          <w:szCs w:val="32"/>
        </w:rPr>
        <w:t>指导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养殖户开展疫病防治工作，指导组在养殖户家中现场查看动物疑似发病情况，并指导养殖户在用药，喂料方面的技术。</w:t>
      </w: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F85CB4" w:rsidP="00B939D8">
      <w:pPr>
        <w:pStyle w:val="a0"/>
      </w:pPr>
      <w:r>
        <w:rPr>
          <w:noProof/>
        </w:rPr>
        <w:drawing>
          <wp:inline distT="0" distB="0" distL="0" distR="0">
            <wp:extent cx="5658736" cy="4244053"/>
            <wp:effectExtent l="19050" t="0" r="0" b="0"/>
            <wp:docPr id="2" name="图片 1" descr="微信图片_2021102711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0271157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211" cy="425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C06670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C06670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C06670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D5" w:rsidRDefault="008860D5">
      <w:r>
        <w:separator/>
      </w:r>
    </w:p>
  </w:endnote>
  <w:endnote w:type="continuationSeparator" w:id="0">
    <w:p w:rsidR="008860D5" w:rsidRDefault="0088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9B6B7FFE-51ED-4E2E-8568-8311D2B2AF3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EF1BA1F2-76C3-4617-A7F6-66C9C1995C2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2A734690-9092-4ACB-81E2-018EB3FDE9B7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F40B6B2-CC36-4714-8FF7-F8269D03A46D}"/>
    <w:embedBold r:id="rId5" w:subsetted="1" w:fontKey="{A2D1D5EF-C22F-4E54-BD1D-CE2263A78AD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0E5E57">
    <w:pPr>
      <w:pStyle w:val="a9"/>
    </w:pPr>
    <w:r>
      <w:pict>
        <v:rect id="文本框7" o:spid="_x0000_s2049" style="position:absolute;margin-left:-846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0E5E57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0E5E57">
    <w:pPr>
      <w:pStyle w:val="a9"/>
    </w:pPr>
    <w:r>
      <w:pict>
        <v:rect id="文本框5" o:spid="_x0000_s2050" style="position:absolute;margin-left:-178.2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0E5E57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271E49" w:rsidRPr="00271E49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D5" w:rsidRDefault="008860D5">
      <w:r>
        <w:separator/>
      </w:r>
    </w:p>
  </w:footnote>
  <w:footnote w:type="continuationSeparator" w:id="0">
    <w:p w:rsidR="008860D5" w:rsidRDefault="00886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702DE"/>
    <w:rsid w:val="00873E30"/>
    <w:rsid w:val="00884FD3"/>
    <w:rsid w:val="008860D5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81</Words>
  <Characters>463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47</cp:revision>
  <cp:lastPrinted>2019-12-19T02:38:00Z</cp:lastPrinted>
  <dcterms:created xsi:type="dcterms:W3CDTF">2021-06-01T00:18:00Z</dcterms:created>
  <dcterms:modified xsi:type="dcterms:W3CDTF">2021-11-09T14:40:00Z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